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083578633"/>
    <w:bookmarkEnd w:id="0"/>
    <w:p w:rsidR="00B86F4B" w:rsidRDefault="00C214FC" w:rsidP="00C214FC">
      <w:pPr>
        <w:pStyle w:val="NormalWeb"/>
        <w:spacing w:before="0" w:beforeAutospacing="0" w:after="0" w:afterAutospacing="0"/>
        <w:ind w:left="2880" w:firstLine="720"/>
        <w:rPr>
          <w:rStyle w:val="Strong"/>
          <w:color w:val="000000"/>
          <w:sz w:val="26"/>
          <w:szCs w:val="26"/>
        </w:rPr>
      </w:pPr>
      <w:r w:rsidRPr="008D7F42">
        <w:object w:dxaOrig="2131" w:dyaOrig="1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90.5pt" o:ole="">
            <v:imagedata r:id="rId4" o:title="" croptop="-503f" cropbottom="-503f" cropleft="-443f" cropright="-443f"/>
          </v:shape>
          <o:OLEObject Type="Embed" ProgID="Word.Picture.8" ShapeID="_x0000_i1025" DrawAspect="Content" ObjectID="_1739330464" r:id="rId5"/>
        </w:object>
      </w:r>
      <w:r w:rsidR="00B86F4B">
        <w:rPr>
          <w:rStyle w:val="Strong"/>
          <w:b w:val="0"/>
          <w:bCs w:val="0"/>
          <w:noProof/>
          <w:color w:val="000000"/>
          <w:sz w:val="26"/>
          <w:szCs w:val="26"/>
        </w:rPr>
        <w:drawing>
          <wp:inline distT="0" distB="0" distL="0" distR="0" wp14:anchorId="7E75C94F" wp14:editId="70333715">
            <wp:extent cx="1009650" cy="1035050"/>
            <wp:effectExtent l="0" t="0" r="0" b="0"/>
            <wp:docPr id="3" name="Picture 3" descr="C:\Users\TMica\AppData\Local\Microsoft\Windows\INetCache\Content.MSO\D04587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ica\AppData\Local\Microsoft\Windows\INetCache\Content.MSO\D045872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35050"/>
                    </a:xfrm>
                    <a:prstGeom prst="rect">
                      <a:avLst/>
                    </a:prstGeom>
                    <a:noFill/>
                    <a:ln>
                      <a:noFill/>
                    </a:ln>
                  </pic:spPr>
                </pic:pic>
              </a:graphicData>
            </a:graphic>
          </wp:inline>
        </w:drawing>
      </w:r>
    </w:p>
    <w:p w:rsidR="00B86F4B" w:rsidRDefault="00B86F4B" w:rsidP="00B86F4B">
      <w:pPr>
        <w:pStyle w:val="NormalWeb"/>
        <w:spacing w:before="0" w:beforeAutospacing="0" w:after="0" w:afterAutospacing="0"/>
        <w:jc w:val="center"/>
        <w:rPr>
          <w:rStyle w:val="Strong"/>
          <w:color w:val="000000"/>
          <w:sz w:val="26"/>
          <w:szCs w:val="26"/>
        </w:rPr>
      </w:pPr>
    </w:p>
    <w:p w:rsidR="00B86F4B" w:rsidRPr="00B86F4B" w:rsidRDefault="00B86F4B" w:rsidP="00B86F4B">
      <w:pPr>
        <w:pStyle w:val="NormalWeb"/>
        <w:spacing w:before="0" w:beforeAutospacing="0" w:after="0" w:afterAutospacing="0"/>
        <w:jc w:val="center"/>
        <w:rPr>
          <w:rStyle w:val="Strong"/>
          <w:color w:val="000000"/>
          <w:sz w:val="26"/>
          <w:szCs w:val="26"/>
          <w:u w:val="single"/>
        </w:rPr>
      </w:pPr>
      <w:r w:rsidRPr="00B86F4B">
        <w:rPr>
          <w:rStyle w:val="Strong"/>
          <w:color w:val="000000"/>
          <w:sz w:val="26"/>
          <w:szCs w:val="26"/>
          <w:u w:val="single"/>
        </w:rPr>
        <w:t>N</w:t>
      </w:r>
      <w:r w:rsidR="00D17F90">
        <w:rPr>
          <w:rStyle w:val="Strong"/>
          <w:color w:val="000000"/>
          <w:sz w:val="26"/>
          <w:szCs w:val="26"/>
          <w:u w:val="single"/>
        </w:rPr>
        <w:t>RA &amp; N</w:t>
      </w:r>
      <w:r w:rsidRPr="00B86F4B">
        <w:rPr>
          <w:rStyle w:val="Strong"/>
          <w:color w:val="000000"/>
          <w:sz w:val="26"/>
          <w:szCs w:val="26"/>
          <w:u w:val="single"/>
        </w:rPr>
        <w:t xml:space="preserve">EW MEXICO SHOOTING SPORTS ASSOCIATION OPPOSE </w:t>
      </w:r>
      <w:r w:rsidR="00C214FC">
        <w:rPr>
          <w:rStyle w:val="Strong"/>
          <w:color w:val="000000"/>
          <w:sz w:val="26"/>
          <w:szCs w:val="26"/>
          <w:u w:val="single"/>
        </w:rPr>
        <w:t xml:space="preserve">SB 427 &amp; </w:t>
      </w:r>
      <w:r w:rsidRPr="00B86F4B">
        <w:rPr>
          <w:rStyle w:val="Strong"/>
          <w:color w:val="000000"/>
          <w:sz w:val="26"/>
          <w:szCs w:val="26"/>
          <w:u w:val="single"/>
        </w:rPr>
        <w:t>HB 100</w:t>
      </w:r>
    </w:p>
    <w:p w:rsidR="00B86F4B" w:rsidRDefault="00B86F4B" w:rsidP="008460ED">
      <w:pPr>
        <w:pStyle w:val="NormalWeb"/>
        <w:spacing w:before="0" w:beforeAutospacing="0" w:after="0" w:afterAutospacing="0"/>
        <w:rPr>
          <w:rStyle w:val="Strong"/>
          <w:color w:val="000000"/>
          <w:sz w:val="26"/>
          <w:szCs w:val="26"/>
        </w:rPr>
      </w:pPr>
    </w:p>
    <w:p w:rsidR="008460ED" w:rsidRPr="004E4E9C" w:rsidRDefault="00B86F4B" w:rsidP="008460ED">
      <w:pPr>
        <w:pStyle w:val="NormalWeb"/>
        <w:spacing w:before="0" w:beforeAutospacing="0" w:after="0" w:afterAutospacing="0"/>
        <w:rPr>
          <w:color w:val="000000"/>
          <w:sz w:val="26"/>
          <w:szCs w:val="26"/>
        </w:rPr>
      </w:pPr>
      <w:r w:rsidRPr="00B86F4B">
        <w:rPr>
          <w:rStyle w:val="Strong"/>
          <w:color w:val="000000"/>
          <w:sz w:val="26"/>
          <w:szCs w:val="26"/>
          <w:u w:val="single"/>
        </w:rPr>
        <w:t>MYTH</w:t>
      </w:r>
      <w:r>
        <w:rPr>
          <w:rStyle w:val="Strong"/>
          <w:color w:val="000000"/>
          <w:sz w:val="26"/>
          <w:szCs w:val="26"/>
        </w:rPr>
        <w:t xml:space="preserve">: </w:t>
      </w:r>
      <w:r w:rsidR="00C214FC">
        <w:rPr>
          <w:rStyle w:val="Strong"/>
          <w:color w:val="000000"/>
          <w:sz w:val="26"/>
          <w:szCs w:val="26"/>
        </w:rPr>
        <w:t xml:space="preserve">SB 427 &amp; </w:t>
      </w:r>
      <w:r w:rsidR="008460ED" w:rsidRPr="004E4E9C">
        <w:rPr>
          <w:rStyle w:val="Strong"/>
          <w:color w:val="000000"/>
          <w:sz w:val="26"/>
          <w:szCs w:val="26"/>
        </w:rPr>
        <w:t xml:space="preserve">HB 100 </w:t>
      </w:r>
      <w:r w:rsidR="005B5CE8" w:rsidRPr="004E4E9C">
        <w:rPr>
          <w:rStyle w:val="Strong"/>
          <w:color w:val="000000"/>
          <w:sz w:val="26"/>
          <w:szCs w:val="26"/>
        </w:rPr>
        <w:t xml:space="preserve">Will </w:t>
      </w:r>
      <w:r>
        <w:rPr>
          <w:rStyle w:val="Strong"/>
          <w:color w:val="000000"/>
          <w:sz w:val="26"/>
          <w:szCs w:val="26"/>
        </w:rPr>
        <w:t>P</w:t>
      </w:r>
      <w:r w:rsidR="005B5CE8" w:rsidRPr="004E4E9C">
        <w:rPr>
          <w:rStyle w:val="Strong"/>
          <w:color w:val="000000"/>
          <w:sz w:val="26"/>
          <w:szCs w:val="26"/>
        </w:rPr>
        <w:t xml:space="preserve">rovide for </w:t>
      </w:r>
      <w:r>
        <w:rPr>
          <w:rStyle w:val="Strong"/>
          <w:color w:val="000000"/>
          <w:sz w:val="26"/>
          <w:szCs w:val="26"/>
        </w:rPr>
        <w:t>More Thorough</w:t>
      </w:r>
      <w:r w:rsidR="005B5CE8" w:rsidRPr="004E4E9C">
        <w:rPr>
          <w:rStyle w:val="Strong"/>
          <w:color w:val="000000"/>
          <w:sz w:val="26"/>
          <w:szCs w:val="26"/>
        </w:rPr>
        <w:t xml:space="preserve"> Background Checks</w:t>
      </w:r>
      <w:r>
        <w:rPr>
          <w:rStyle w:val="Strong"/>
          <w:color w:val="000000"/>
          <w:sz w:val="26"/>
          <w:szCs w:val="26"/>
        </w:rPr>
        <w:t xml:space="preserve"> </w:t>
      </w:r>
    </w:p>
    <w:p w:rsidR="008460ED" w:rsidRPr="004E4E9C" w:rsidRDefault="008460ED" w:rsidP="008460ED">
      <w:pPr>
        <w:pStyle w:val="NormalWeb"/>
        <w:spacing w:before="0" w:beforeAutospacing="0" w:after="0" w:afterAutospacing="0"/>
        <w:rPr>
          <w:color w:val="000000"/>
          <w:sz w:val="26"/>
          <w:szCs w:val="26"/>
        </w:rPr>
      </w:pPr>
    </w:p>
    <w:p w:rsidR="008460ED" w:rsidRPr="004E4E9C" w:rsidRDefault="008460ED" w:rsidP="008460ED">
      <w:pPr>
        <w:pStyle w:val="NormalWeb"/>
        <w:spacing w:before="0" w:beforeAutospacing="0" w:after="0" w:afterAutospacing="0"/>
        <w:rPr>
          <w:b/>
          <w:color w:val="000000"/>
          <w:sz w:val="26"/>
          <w:szCs w:val="26"/>
        </w:rPr>
      </w:pPr>
      <w:r w:rsidRPr="004E4E9C">
        <w:rPr>
          <w:b/>
          <w:color w:val="000000"/>
          <w:sz w:val="26"/>
          <w:szCs w:val="26"/>
        </w:rPr>
        <w:t xml:space="preserve">A </w:t>
      </w:r>
      <w:r w:rsidR="002D1292" w:rsidRPr="004E4E9C">
        <w:rPr>
          <w:b/>
          <w:color w:val="000000"/>
          <w:sz w:val="26"/>
          <w:szCs w:val="26"/>
        </w:rPr>
        <w:t>b</w:t>
      </w:r>
      <w:r w:rsidRPr="004E4E9C">
        <w:rPr>
          <w:b/>
          <w:color w:val="000000"/>
          <w:sz w:val="26"/>
          <w:szCs w:val="26"/>
        </w:rPr>
        <w:t xml:space="preserve">ackground check is </w:t>
      </w:r>
      <w:r w:rsidRPr="00B86F4B">
        <w:rPr>
          <w:b/>
          <w:color w:val="000000"/>
          <w:sz w:val="26"/>
          <w:szCs w:val="26"/>
        </w:rPr>
        <w:t xml:space="preserve">already </w:t>
      </w:r>
      <w:r w:rsidRPr="004E4E9C">
        <w:rPr>
          <w:b/>
          <w:color w:val="000000"/>
          <w:sz w:val="26"/>
          <w:szCs w:val="26"/>
        </w:rPr>
        <w:t>required prior to any firearm purchase in New Mexico.</w:t>
      </w:r>
      <w:r w:rsidRPr="004E4E9C">
        <w:rPr>
          <w:color w:val="000000"/>
          <w:sz w:val="26"/>
          <w:szCs w:val="26"/>
        </w:rPr>
        <w:t xml:space="preserve">  HB 100 prohibits the transfer of a </w:t>
      </w:r>
      <w:r w:rsidR="00F67F81" w:rsidRPr="004E4E9C">
        <w:rPr>
          <w:color w:val="000000"/>
          <w:sz w:val="26"/>
          <w:szCs w:val="26"/>
        </w:rPr>
        <w:t xml:space="preserve">gun </w:t>
      </w:r>
      <w:r w:rsidR="00B63295" w:rsidRPr="004E4E9C">
        <w:rPr>
          <w:color w:val="000000"/>
          <w:sz w:val="26"/>
          <w:szCs w:val="26"/>
        </w:rPr>
        <w:t xml:space="preserve">by a </w:t>
      </w:r>
      <w:r w:rsidR="00F67F81" w:rsidRPr="004E4E9C">
        <w:rPr>
          <w:color w:val="000000"/>
          <w:sz w:val="26"/>
          <w:szCs w:val="26"/>
        </w:rPr>
        <w:t xml:space="preserve">federal firearm </w:t>
      </w:r>
      <w:r w:rsidR="00B63295" w:rsidRPr="004E4E9C">
        <w:rPr>
          <w:color w:val="000000"/>
          <w:sz w:val="26"/>
          <w:szCs w:val="26"/>
        </w:rPr>
        <w:t xml:space="preserve">licensed dealer </w:t>
      </w:r>
      <w:r w:rsidR="00F67F81" w:rsidRPr="004E4E9C">
        <w:rPr>
          <w:color w:val="000000"/>
          <w:sz w:val="26"/>
          <w:szCs w:val="26"/>
        </w:rPr>
        <w:t xml:space="preserve">(FFL) </w:t>
      </w:r>
      <w:r w:rsidR="002D1292" w:rsidRPr="004E4E9C">
        <w:rPr>
          <w:color w:val="000000"/>
          <w:sz w:val="26"/>
          <w:szCs w:val="26"/>
        </w:rPr>
        <w:t xml:space="preserve">to the buyer earlier than 14 calendar days after the submission of the federal instant background check. 90% of the firearm background checks conducted by FBI are INSTANT, resulting in an immediate PROCEED response to the </w:t>
      </w:r>
      <w:r w:rsidR="00F67F81" w:rsidRPr="004E4E9C">
        <w:rPr>
          <w:color w:val="000000"/>
          <w:sz w:val="26"/>
          <w:szCs w:val="26"/>
        </w:rPr>
        <w:t>FFL</w:t>
      </w:r>
      <w:r w:rsidR="002D1292" w:rsidRPr="004E4E9C">
        <w:rPr>
          <w:color w:val="000000"/>
          <w:sz w:val="26"/>
          <w:szCs w:val="26"/>
        </w:rPr>
        <w:t xml:space="preserve"> conducting the sale</w:t>
      </w:r>
      <w:r w:rsidR="008937EC">
        <w:rPr>
          <w:color w:val="000000"/>
          <w:sz w:val="26"/>
          <w:szCs w:val="26"/>
        </w:rPr>
        <w:t>,</w:t>
      </w:r>
      <w:r w:rsidR="002D1292" w:rsidRPr="004E4E9C">
        <w:rPr>
          <w:color w:val="000000"/>
          <w:sz w:val="26"/>
          <w:szCs w:val="26"/>
        </w:rPr>
        <w:t xml:space="preserve"> </w:t>
      </w:r>
      <w:r w:rsidR="002D1292" w:rsidRPr="008937EC">
        <w:rPr>
          <w:i/>
          <w:color w:val="000000"/>
          <w:sz w:val="26"/>
          <w:szCs w:val="26"/>
        </w:rPr>
        <w:t xml:space="preserve">based on the data in the National Instant Check System </w:t>
      </w:r>
      <w:r w:rsidR="00C6110D" w:rsidRPr="008937EC">
        <w:rPr>
          <w:i/>
          <w:color w:val="000000"/>
          <w:sz w:val="26"/>
          <w:szCs w:val="26"/>
        </w:rPr>
        <w:t xml:space="preserve">(NICS) </w:t>
      </w:r>
      <w:r w:rsidR="008937EC" w:rsidRPr="008937EC">
        <w:rPr>
          <w:i/>
          <w:color w:val="000000"/>
          <w:sz w:val="26"/>
          <w:szCs w:val="26"/>
        </w:rPr>
        <w:t>at the point of submission of the check.</w:t>
      </w:r>
      <w:r w:rsidR="002D1292" w:rsidRPr="004E4E9C">
        <w:rPr>
          <w:color w:val="000000"/>
          <w:sz w:val="26"/>
          <w:szCs w:val="26"/>
        </w:rPr>
        <w:t xml:space="preserve"> FBI </w:t>
      </w:r>
      <w:r w:rsidR="00C6110D" w:rsidRPr="004E4E9C">
        <w:rPr>
          <w:color w:val="000000"/>
          <w:sz w:val="26"/>
          <w:szCs w:val="26"/>
        </w:rPr>
        <w:t>doesn’t</w:t>
      </w:r>
      <w:r w:rsidR="002D1292" w:rsidRPr="004E4E9C">
        <w:rPr>
          <w:color w:val="000000"/>
          <w:sz w:val="26"/>
          <w:szCs w:val="26"/>
        </w:rPr>
        <w:t xml:space="preserve"> initiate a second check two weeks later to </w:t>
      </w:r>
      <w:r w:rsidR="00B63295" w:rsidRPr="004E4E9C">
        <w:rPr>
          <w:color w:val="000000"/>
          <w:sz w:val="26"/>
          <w:szCs w:val="26"/>
        </w:rPr>
        <w:t xml:space="preserve">search </w:t>
      </w:r>
      <w:r w:rsidR="00C6110D" w:rsidRPr="004E4E9C">
        <w:rPr>
          <w:color w:val="000000"/>
          <w:sz w:val="26"/>
          <w:szCs w:val="26"/>
        </w:rPr>
        <w:t xml:space="preserve">for any </w:t>
      </w:r>
      <w:r w:rsidR="002D1292" w:rsidRPr="004E4E9C">
        <w:rPr>
          <w:color w:val="000000"/>
          <w:sz w:val="26"/>
          <w:szCs w:val="26"/>
        </w:rPr>
        <w:t xml:space="preserve">updated </w:t>
      </w:r>
      <w:r w:rsidR="00B63295" w:rsidRPr="004E4E9C">
        <w:rPr>
          <w:color w:val="000000"/>
          <w:sz w:val="26"/>
          <w:szCs w:val="26"/>
        </w:rPr>
        <w:t xml:space="preserve">crime record </w:t>
      </w:r>
      <w:r w:rsidR="002D1292" w:rsidRPr="004E4E9C">
        <w:rPr>
          <w:color w:val="000000"/>
          <w:sz w:val="26"/>
          <w:szCs w:val="26"/>
        </w:rPr>
        <w:t>data</w:t>
      </w:r>
      <w:r w:rsidR="00AE133E" w:rsidRPr="004E4E9C">
        <w:rPr>
          <w:color w:val="000000"/>
          <w:sz w:val="26"/>
          <w:szCs w:val="26"/>
        </w:rPr>
        <w:t xml:space="preserve"> in NICS</w:t>
      </w:r>
      <w:r w:rsidR="002D1292" w:rsidRPr="004E4E9C">
        <w:rPr>
          <w:color w:val="000000"/>
          <w:sz w:val="26"/>
          <w:szCs w:val="26"/>
        </w:rPr>
        <w:t>.</w:t>
      </w:r>
      <w:r w:rsidR="005B5CE8" w:rsidRPr="004E4E9C">
        <w:rPr>
          <w:color w:val="000000"/>
          <w:sz w:val="26"/>
          <w:szCs w:val="26"/>
        </w:rPr>
        <w:t xml:space="preserve"> </w:t>
      </w:r>
      <w:r w:rsidR="005B5CE8" w:rsidRPr="004E4E9C">
        <w:rPr>
          <w:b/>
          <w:color w:val="000000"/>
          <w:sz w:val="26"/>
          <w:szCs w:val="26"/>
        </w:rPr>
        <w:t xml:space="preserve">HB 100 will simply </w:t>
      </w:r>
      <w:r w:rsidR="00BC31BE" w:rsidRPr="004E4E9C">
        <w:rPr>
          <w:b/>
          <w:color w:val="000000"/>
          <w:sz w:val="26"/>
          <w:szCs w:val="26"/>
        </w:rPr>
        <w:t>postpone</w:t>
      </w:r>
      <w:r w:rsidR="005B5CE8" w:rsidRPr="004E4E9C">
        <w:rPr>
          <w:b/>
          <w:color w:val="000000"/>
          <w:sz w:val="26"/>
          <w:szCs w:val="26"/>
        </w:rPr>
        <w:t xml:space="preserve"> </w:t>
      </w:r>
      <w:r w:rsidR="00C6110D" w:rsidRPr="004E4E9C">
        <w:rPr>
          <w:b/>
          <w:color w:val="000000"/>
          <w:sz w:val="26"/>
          <w:szCs w:val="26"/>
        </w:rPr>
        <w:t xml:space="preserve">any and all </w:t>
      </w:r>
      <w:r w:rsidR="00B63295" w:rsidRPr="004E4E9C">
        <w:rPr>
          <w:b/>
          <w:color w:val="000000"/>
          <w:sz w:val="26"/>
          <w:szCs w:val="26"/>
        </w:rPr>
        <w:t>gun sales</w:t>
      </w:r>
      <w:r w:rsidR="005B5CE8" w:rsidRPr="004E4E9C">
        <w:rPr>
          <w:b/>
          <w:color w:val="000000"/>
          <w:sz w:val="26"/>
          <w:szCs w:val="26"/>
        </w:rPr>
        <w:t xml:space="preserve"> for two weeks, </w:t>
      </w:r>
      <w:r w:rsidR="00C6110D" w:rsidRPr="004E4E9C">
        <w:rPr>
          <w:b/>
          <w:color w:val="000000"/>
          <w:sz w:val="26"/>
          <w:szCs w:val="26"/>
        </w:rPr>
        <w:t xml:space="preserve">adding no </w:t>
      </w:r>
      <w:r w:rsidR="005B5CE8" w:rsidRPr="004E4E9C">
        <w:rPr>
          <w:b/>
          <w:color w:val="000000"/>
          <w:sz w:val="26"/>
          <w:szCs w:val="26"/>
        </w:rPr>
        <w:t>enhanced, expanded or improved federal background check</w:t>
      </w:r>
      <w:r w:rsidR="00B63295" w:rsidRPr="004E4E9C">
        <w:rPr>
          <w:b/>
          <w:color w:val="000000"/>
          <w:sz w:val="26"/>
          <w:szCs w:val="26"/>
        </w:rPr>
        <w:t xml:space="preserve"> on the buyer.</w:t>
      </w:r>
      <w:r w:rsidR="002D1292" w:rsidRPr="004E4E9C">
        <w:rPr>
          <w:b/>
          <w:color w:val="000000"/>
          <w:sz w:val="26"/>
          <w:szCs w:val="26"/>
        </w:rPr>
        <w:t xml:space="preserve">  </w:t>
      </w:r>
    </w:p>
    <w:p w:rsidR="00B63295" w:rsidRPr="004E4E9C" w:rsidRDefault="00B63295" w:rsidP="008460ED">
      <w:pPr>
        <w:pStyle w:val="NormalWeb"/>
        <w:spacing w:before="0" w:beforeAutospacing="0" w:after="0" w:afterAutospacing="0"/>
        <w:rPr>
          <w:b/>
          <w:color w:val="000000"/>
          <w:sz w:val="26"/>
          <w:szCs w:val="26"/>
        </w:rPr>
      </w:pPr>
    </w:p>
    <w:p w:rsidR="00BC31BE" w:rsidRPr="004E4E9C" w:rsidRDefault="00D062BC" w:rsidP="008460ED">
      <w:pPr>
        <w:pStyle w:val="NormalWeb"/>
        <w:spacing w:before="0" w:beforeAutospacing="0" w:after="0" w:afterAutospacing="0"/>
        <w:rPr>
          <w:b/>
          <w:sz w:val="26"/>
          <w:szCs w:val="26"/>
        </w:rPr>
      </w:pPr>
      <w:r w:rsidRPr="004E4E9C">
        <w:rPr>
          <w:color w:val="000000"/>
          <w:sz w:val="26"/>
          <w:szCs w:val="26"/>
        </w:rPr>
        <w:t xml:space="preserve">In </w:t>
      </w:r>
      <w:r w:rsidR="00B63295" w:rsidRPr="004E4E9C">
        <w:rPr>
          <w:color w:val="000000"/>
          <w:sz w:val="26"/>
          <w:szCs w:val="26"/>
        </w:rPr>
        <w:t xml:space="preserve">the case of </w:t>
      </w:r>
      <w:r w:rsidR="00757B59" w:rsidRPr="004E4E9C">
        <w:rPr>
          <w:color w:val="000000"/>
          <w:sz w:val="26"/>
          <w:szCs w:val="26"/>
        </w:rPr>
        <w:t xml:space="preserve">a </w:t>
      </w:r>
      <w:r w:rsidR="00F67F81" w:rsidRPr="004E4E9C">
        <w:rPr>
          <w:color w:val="000000"/>
          <w:sz w:val="26"/>
          <w:szCs w:val="26"/>
        </w:rPr>
        <w:t xml:space="preserve">DELAY response from FBI on </w:t>
      </w:r>
      <w:r w:rsidR="00757B59" w:rsidRPr="004E4E9C">
        <w:rPr>
          <w:color w:val="000000"/>
          <w:sz w:val="26"/>
          <w:szCs w:val="26"/>
        </w:rPr>
        <w:t xml:space="preserve">a </w:t>
      </w:r>
      <w:r w:rsidR="00F67F81" w:rsidRPr="004E4E9C">
        <w:rPr>
          <w:color w:val="000000"/>
          <w:sz w:val="26"/>
          <w:szCs w:val="26"/>
        </w:rPr>
        <w:t xml:space="preserve">federal </w:t>
      </w:r>
      <w:r w:rsidR="00757B59" w:rsidRPr="004E4E9C">
        <w:rPr>
          <w:color w:val="000000"/>
          <w:sz w:val="26"/>
          <w:szCs w:val="26"/>
        </w:rPr>
        <w:t xml:space="preserve">firearm </w:t>
      </w:r>
      <w:r w:rsidR="00F67F81" w:rsidRPr="004E4E9C">
        <w:rPr>
          <w:color w:val="000000"/>
          <w:sz w:val="26"/>
          <w:szCs w:val="26"/>
        </w:rPr>
        <w:t xml:space="preserve">background check, federal law prohibits an FFL from transferring a firearm for </w:t>
      </w:r>
      <w:r w:rsidR="00757B59" w:rsidRPr="004E4E9C">
        <w:rPr>
          <w:color w:val="000000"/>
          <w:sz w:val="26"/>
          <w:szCs w:val="26"/>
        </w:rPr>
        <w:t>3</w:t>
      </w:r>
      <w:r w:rsidR="00F67F81" w:rsidRPr="004E4E9C">
        <w:rPr>
          <w:color w:val="000000"/>
          <w:sz w:val="26"/>
          <w:szCs w:val="26"/>
        </w:rPr>
        <w:t xml:space="preserve"> full business days (so up to </w:t>
      </w:r>
      <w:r w:rsidR="00757B59" w:rsidRPr="004E4E9C">
        <w:rPr>
          <w:color w:val="000000"/>
          <w:sz w:val="26"/>
          <w:szCs w:val="26"/>
        </w:rPr>
        <w:t>5</w:t>
      </w:r>
      <w:r w:rsidR="00F67F81" w:rsidRPr="004E4E9C">
        <w:rPr>
          <w:color w:val="000000"/>
          <w:sz w:val="26"/>
          <w:szCs w:val="26"/>
        </w:rPr>
        <w:t xml:space="preserve"> calendar days) while FBI </w:t>
      </w:r>
      <w:r w:rsidR="00EF6DA5">
        <w:rPr>
          <w:color w:val="000000"/>
          <w:sz w:val="26"/>
          <w:szCs w:val="26"/>
        </w:rPr>
        <w:t xml:space="preserve">can continue </w:t>
      </w:r>
      <w:r w:rsidR="00F67F81" w:rsidRPr="004E4E9C">
        <w:rPr>
          <w:color w:val="000000"/>
          <w:sz w:val="26"/>
          <w:szCs w:val="26"/>
        </w:rPr>
        <w:t>the check</w:t>
      </w:r>
      <w:r w:rsidR="00EF6DA5">
        <w:rPr>
          <w:color w:val="000000"/>
          <w:sz w:val="26"/>
          <w:szCs w:val="26"/>
        </w:rPr>
        <w:t xml:space="preserve"> for up to 90 days, irrespective of any state waiting period</w:t>
      </w:r>
      <w:r w:rsidR="00F67F81" w:rsidRPr="004E4E9C">
        <w:rPr>
          <w:color w:val="000000"/>
          <w:sz w:val="26"/>
          <w:szCs w:val="26"/>
        </w:rPr>
        <w:t xml:space="preserve">. </w:t>
      </w:r>
      <w:r w:rsidR="00C6110D" w:rsidRPr="004E4E9C">
        <w:rPr>
          <w:color w:val="000000"/>
          <w:sz w:val="26"/>
          <w:szCs w:val="26"/>
        </w:rPr>
        <w:t>In line with federal law, i</w:t>
      </w:r>
      <w:r w:rsidR="00F67F81" w:rsidRPr="004E4E9C">
        <w:rPr>
          <w:color w:val="000000"/>
          <w:sz w:val="26"/>
          <w:szCs w:val="26"/>
        </w:rPr>
        <w:t xml:space="preserve">ndividual FFLs establish policies about whether to complete the transfer after that period. If the FFL lawfully transfers a firearm after </w:t>
      </w:r>
      <w:r w:rsidR="00757B59" w:rsidRPr="004E4E9C">
        <w:rPr>
          <w:color w:val="000000"/>
          <w:sz w:val="26"/>
          <w:szCs w:val="26"/>
        </w:rPr>
        <w:t>3</w:t>
      </w:r>
      <w:r w:rsidR="00F67F81" w:rsidRPr="004E4E9C">
        <w:rPr>
          <w:color w:val="000000"/>
          <w:sz w:val="26"/>
          <w:szCs w:val="26"/>
        </w:rPr>
        <w:t xml:space="preserve"> business days expire, and NICS later determines that the transaction should have been denied, NICS notifies the FFL and contacts ATF t</w:t>
      </w:r>
      <w:r w:rsidRPr="004E4E9C">
        <w:rPr>
          <w:color w:val="000000"/>
          <w:sz w:val="26"/>
          <w:szCs w:val="26"/>
        </w:rPr>
        <w:t>o</w:t>
      </w:r>
      <w:r w:rsidR="00F67F81" w:rsidRPr="004E4E9C">
        <w:rPr>
          <w:color w:val="000000"/>
          <w:sz w:val="26"/>
          <w:szCs w:val="26"/>
        </w:rPr>
        <w:t xml:space="preserve"> handle the case as a firearm retrieval referral. </w:t>
      </w:r>
      <w:r w:rsidRPr="004E4E9C">
        <w:rPr>
          <w:color w:val="000000"/>
          <w:sz w:val="26"/>
          <w:szCs w:val="26"/>
        </w:rPr>
        <w:t>In 2019, j</w:t>
      </w:r>
      <w:r w:rsidRPr="004E4E9C">
        <w:rPr>
          <w:sz w:val="26"/>
          <w:szCs w:val="26"/>
        </w:rPr>
        <w:t xml:space="preserve">ust over 10 percent of all transactions were DELAYED. </w:t>
      </w:r>
      <w:r w:rsidR="00757B59" w:rsidRPr="004E4E9C">
        <w:rPr>
          <w:sz w:val="26"/>
          <w:szCs w:val="26"/>
        </w:rPr>
        <w:t xml:space="preserve"> </w:t>
      </w:r>
      <w:r w:rsidRPr="004E4E9C">
        <w:rPr>
          <w:sz w:val="26"/>
          <w:szCs w:val="26"/>
        </w:rPr>
        <w:t xml:space="preserve">Over 99 percent of the </w:t>
      </w:r>
      <w:r w:rsidR="00757B59" w:rsidRPr="004E4E9C">
        <w:rPr>
          <w:sz w:val="26"/>
          <w:szCs w:val="26"/>
        </w:rPr>
        <w:t>DELAYED</w:t>
      </w:r>
      <w:r w:rsidRPr="004E4E9C">
        <w:rPr>
          <w:sz w:val="26"/>
          <w:szCs w:val="26"/>
        </w:rPr>
        <w:t xml:space="preserve"> transactions were resolved, with the vast majority being resolved during the first</w:t>
      </w:r>
      <w:r w:rsidR="00757B59" w:rsidRPr="004E4E9C">
        <w:rPr>
          <w:sz w:val="26"/>
          <w:szCs w:val="26"/>
        </w:rPr>
        <w:t xml:space="preserve"> 3 </w:t>
      </w:r>
      <w:r w:rsidRPr="004E4E9C">
        <w:rPr>
          <w:sz w:val="26"/>
          <w:szCs w:val="26"/>
        </w:rPr>
        <w:t xml:space="preserve">business days. Firearm retrieval referrals represented just 0.01% of NICS checks that year. </w:t>
      </w:r>
      <w:r w:rsidRPr="004E4E9C">
        <w:rPr>
          <w:b/>
          <w:sz w:val="26"/>
          <w:szCs w:val="26"/>
        </w:rPr>
        <w:t>HB 100</w:t>
      </w:r>
      <w:r w:rsidR="00EF6DA5">
        <w:rPr>
          <w:b/>
          <w:sz w:val="26"/>
          <w:szCs w:val="26"/>
        </w:rPr>
        <w:t>, however,</w:t>
      </w:r>
      <w:r w:rsidRPr="004E4E9C">
        <w:rPr>
          <w:b/>
          <w:sz w:val="26"/>
          <w:szCs w:val="26"/>
        </w:rPr>
        <w:t xml:space="preserve"> applies to ALL firearms sales</w:t>
      </w:r>
      <w:r w:rsidR="00EF6DA5">
        <w:rPr>
          <w:b/>
          <w:sz w:val="26"/>
          <w:szCs w:val="26"/>
        </w:rPr>
        <w:t>, n</w:t>
      </w:r>
      <w:r w:rsidRPr="004E4E9C">
        <w:rPr>
          <w:b/>
          <w:sz w:val="26"/>
          <w:szCs w:val="26"/>
        </w:rPr>
        <w:t xml:space="preserve">ot just cases where there is a </w:t>
      </w:r>
      <w:r w:rsidR="00C6110D" w:rsidRPr="004E4E9C">
        <w:rPr>
          <w:b/>
          <w:sz w:val="26"/>
          <w:szCs w:val="26"/>
        </w:rPr>
        <w:t>DELAY</w:t>
      </w:r>
      <w:r w:rsidRPr="004E4E9C">
        <w:rPr>
          <w:b/>
          <w:sz w:val="26"/>
          <w:szCs w:val="26"/>
        </w:rPr>
        <w:t xml:space="preserve"> response.  </w:t>
      </w:r>
    </w:p>
    <w:p w:rsidR="00BC31BE" w:rsidRPr="004E4E9C" w:rsidRDefault="00BC31BE" w:rsidP="008460ED">
      <w:pPr>
        <w:pStyle w:val="NormalWeb"/>
        <w:spacing w:before="0" w:beforeAutospacing="0" w:after="0" w:afterAutospacing="0"/>
        <w:rPr>
          <w:color w:val="000000"/>
          <w:sz w:val="26"/>
          <w:szCs w:val="26"/>
        </w:rPr>
      </w:pPr>
    </w:p>
    <w:p w:rsidR="005B5CE8" w:rsidRPr="004E4E9C" w:rsidRDefault="00B86F4B" w:rsidP="008460ED">
      <w:pPr>
        <w:pStyle w:val="NormalWeb"/>
        <w:spacing w:before="0" w:beforeAutospacing="0" w:after="0" w:afterAutospacing="0"/>
        <w:rPr>
          <w:b/>
          <w:color w:val="000000"/>
          <w:sz w:val="26"/>
          <w:szCs w:val="26"/>
        </w:rPr>
      </w:pPr>
      <w:r w:rsidRPr="00B86F4B">
        <w:rPr>
          <w:b/>
          <w:color w:val="000000"/>
          <w:sz w:val="26"/>
          <w:szCs w:val="26"/>
          <w:u w:val="single"/>
        </w:rPr>
        <w:t>MYTH</w:t>
      </w:r>
      <w:r>
        <w:rPr>
          <w:b/>
          <w:color w:val="000000"/>
          <w:sz w:val="26"/>
          <w:szCs w:val="26"/>
        </w:rPr>
        <w:t xml:space="preserve">: </w:t>
      </w:r>
      <w:r w:rsidR="00C214FC">
        <w:rPr>
          <w:b/>
          <w:color w:val="000000"/>
          <w:sz w:val="26"/>
          <w:szCs w:val="26"/>
        </w:rPr>
        <w:t xml:space="preserve">SB 427 &amp; </w:t>
      </w:r>
      <w:r w:rsidR="005B5CE8" w:rsidRPr="004E4E9C">
        <w:rPr>
          <w:b/>
          <w:color w:val="000000"/>
          <w:sz w:val="26"/>
          <w:szCs w:val="26"/>
        </w:rPr>
        <w:t xml:space="preserve">HB 100 </w:t>
      </w:r>
      <w:r>
        <w:rPr>
          <w:b/>
          <w:color w:val="000000"/>
          <w:sz w:val="26"/>
          <w:szCs w:val="26"/>
        </w:rPr>
        <w:t>Will Provide a “Cooling Off” Period for Gun Buyers</w:t>
      </w:r>
    </w:p>
    <w:p w:rsidR="005B5CE8" w:rsidRPr="004E4E9C" w:rsidRDefault="005B5CE8" w:rsidP="008460ED">
      <w:pPr>
        <w:pStyle w:val="NormalWeb"/>
        <w:spacing w:before="0" w:beforeAutospacing="0" w:after="0" w:afterAutospacing="0"/>
        <w:rPr>
          <w:b/>
          <w:color w:val="000000"/>
          <w:sz w:val="26"/>
          <w:szCs w:val="26"/>
        </w:rPr>
      </w:pPr>
    </w:p>
    <w:p w:rsidR="000E2A23" w:rsidRPr="004E4E9C" w:rsidRDefault="005B5CE8" w:rsidP="000E2A23">
      <w:pPr>
        <w:pStyle w:val="NoSpacing"/>
        <w:rPr>
          <w:sz w:val="26"/>
          <w:szCs w:val="26"/>
        </w:rPr>
      </w:pPr>
      <w:r w:rsidRPr="004E4E9C">
        <w:rPr>
          <w:color w:val="000000"/>
          <w:sz w:val="26"/>
          <w:szCs w:val="26"/>
        </w:rPr>
        <w:t xml:space="preserve">You must be at least 21 years of age to purchase a handgun and at least 18 to purchase a rifle or a shotgun. </w:t>
      </w:r>
      <w:r w:rsidR="000E2A23" w:rsidRPr="004E4E9C">
        <w:rPr>
          <w:color w:val="000000"/>
          <w:sz w:val="26"/>
          <w:szCs w:val="26"/>
        </w:rPr>
        <w:t xml:space="preserve"> </w:t>
      </w:r>
      <w:r w:rsidR="000E2A23" w:rsidRPr="004E4E9C">
        <w:rPr>
          <w:b/>
          <w:color w:val="000000"/>
          <w:sz w:val="26"/>
          <w:szCs w:val="26"/>
        </w:rPr>
        <w:t xml:space="preserve">As part of the Bipartisan Safer Communities Act of 2022, </w:t>
      </w:r>
      <w:r w:rsidR="00BC31BE" w:rsidRPr="004E4E9C">
        <w:rPr>
          <w:b/>
          <w:color w:val="000000"/>
          <w:sz w:val="26"/>
          <w:szCs w:val="26"/>
        </w:rPr>
        <w:t>Congress</w:t>
      </w:r>
      <w:r w:rsidR="000E2A23" w:rsidRPr="004E4E9C">
        <w:rPr>
          <w:b/>
          <w:sz w:val="26"/>
          <w:szCs w:val="26"/>
        </w:rPr>
        <w:t xml:space="preserve"> </w:t>
      </w:r>
      <w:r w:rsidR="004E4E9C" w:rsidRPr="004E4E9C">
        <w:rPr>
          <w:b/>
          <w:sz w:val="26"/>
          <w:szCs w:val="26"/>
        </w:rPr>
        <w:t xml:space="preserve">has already </w:t>
      </w:r>
      <w:r w:rsidR="000E2A23" w:rsidRPr="004E4E9C">
        <w:rPr>
          <w:b/>
          <w:sz w:val="26"/>
          <w:szCs w:val="26"/>
        </w:rPr>
        <w:t xml:space="preserve">instituted a </w:t>
      </w:r>
      <w:proofErr w:type="gramStart"/>
      <w:r w:rsidR="000E2A23" w:rsidRPr="004E4E9C">
        <w:rPr>
          <w:b/>
          <w:sz w:val="26"/>
          <w:szCs w:val="26"/>
        </w:rPr>
        <w:t>3-10 day</w:t>
      </w:r>
      <w:proofErr w:type="gramEnd"/>
      <w:r w:rsidR="000E2A23" w:rsidRPr="004E4E9C">
        <w:rPr>
          <w:b/>
          <w:sz w:val="26"/>
          <w:szCs w:val="26"/>
        </w:rPr>
        <w:t xml:space="preserve"> federal waiting period for 18-20-year-olds purchasing firearms.</w:t>
      </w:r>
      <w:r w:rsidR="000E2A23" w:rsidRPr="004E4E9C">
        <w:rPr>
          <w:sz w:val="26"/>
          <w:szCs w:val="26"/>
        </w:rPr>
        <w:t xml:space="preserve"> During this </w:t>
      </w:r>
      <w:bookmarkStart w:id="1" w:name="_GoBack"/>
      <w:r w:rsidR="000E2A23" w:rsidRPr="004E4E9C">
        <w:rPr>
          <w:sz w:val="26"/>
          <w:szCs w:val="26"/>
        </w:rPr>
        <w:t xml:space="preserve">period, the FBI is tasked with conducting a so-called “enhanced” background check on the prospective </w:t>
      </w:r>
      <w:bookmarkEnd w:id="1"/>
      <w:r w:rsidR="000E2A23" w:rsidRPr="004E4E9C">
        <w:rPr>
          <w:sz w:val="26"/>
          <w:szCs w:val="26"/>
        </w:rPr>
        <w:t>purchaser. This includes an examination of state juvenile records and contacting local law enforcement in the jurisdiction in which the purchaser resides.  No data is available to show whether this will have an impact on suicides or firearm-related crime by this age group.</w:t>
      </w:r>
    </w:p>
    <w:p w:rsidR="000E2A23" w:rsidRPr="004E4E9C" w:rsidRDefault="000E2A23" w:rsidP="000E2A23">
      <w:pPr>
        <w:pStyle w:val="NoSpacing"/>
        <w:rPr>
          <w:sz w:val="26"/>
          <w:szCs w:val="26"/>
        </w:rPr>
      </w:pPr>
    </w:p>
    <w:p w:rsidR="005B5CE8" w:rsidRPr="00A25B3D" w:rsidRDefault="004E4E9C" w:rsidP="00A25B3D">
      <w:pPr>
        <w:pStyle w:val="NormalWeb"/>
        <w:spacing w:before="0" w:beforeAutospacing="0" w:after="240" w:afterAutospacing="0"/>
        <w:rPr>
          <w:sz w:val="26"/>
          <w:szCs w:val="26"/>
        </w:rPr>
      </w:pPr>
      <w:r w:rsidRPr="004E4E9C">
        <w:rPr>
          <w:b/>
          <w:sz w:val="26"/>
          <w:szCs w:val="26"/>
        </w:rPr>
        <w:t xml:space="preserve">Two-thirds of gun owners own more than one firearm, so a “cooling-off” period for these people could not possibly have an effect as they already own other firearms.  </w:t>
      </w:r>
      <w:r w:rsidRPr="004E4E9C">
        <w:rPr>
          <w:color w:val="000000"/>
          <w:sz w:val="26"/>
          <w:szCs w:val="26"/>
          <w:shd w:val="clear" w:color="auto" w:fill="FFFFFF"/>
        </w:rPr>
        <w:t>Anecdotal evidence about a person who purchases a firearm and then immediately uses it to harm themselves or somebody else is just that: anecdotal. There is no scientific evidence that waiting periods have an effect on suicide, homicide, or mass shootings. And</w:t>
      </w:r>
      <w:r w:rsidR="00F67F81" w:rsidRPr="004E4E9C">
        <w:rPr>
          <w:sz w:val="26"/>
          <w:szCs w:val="26"/>
        </w:rPr>
        <w:t xml:space="preserve"> </w:t>
      </w:r>
      <w:r w:rsidR="00BC31BE" w:rsidRPr="004E4E9C">
        <w:rPr>
          <w:b/>
          <w:sz w:val="26"/>
          <w:szCs w:val="26"/>
        </w:rPr>
        <w:t xml:space="preserve">according to ATF, </w:t>
      </w:r>
      <w:r w:rsidR="00F67F81" w:rsidRPr="004E4E9C">
        <w:rPr>
          <w:b/>
          <w:sz w:val="26"/>
          <w:szCs w:val="26"/>
        </w:rPr>
        <w:t xml:space="preserve">the average time-to-crime for firearms traced by </w:t>
      </w:r>
      <w:r w:rsidR="00BC31BE" w:rsidRPr="004E4E9C">
        <w:rPr>
          <w:b/>
          <w:sz w:val="26"/>
          <w:szCs w:val="26"/>
        </w:rPr>
        <w:t xml:space="preserve">the agency </w:t>
      </w:r>
      <w:r w:rsidR="00F67F81" w:rsidRPr="004E4E9C">
        <w:rPr>
          <w:b/>
          <w:sz w:val="26"/>
          <w:szCs w:val="26"/>
        </w:rPr>
        <w:t>is nearly nine years</w:t>
      </w:r>
      <w:r w:rsidR="00F67F81" w:rsidRPr="004E4E9C">
        <w:rPr>
          <w:sz w:val="26"/>
          <w:szCs w:val="26"/>
        </w:rPr>
        <w:t>, so the idea that guns are often used in crimes of passion or impulsive actions right after purchase is not supported by anything other than anecdotal evidence</w:t>
      </w:r>
      <w:r w:rsidR="00A25B3D">
        <w:rPr>
          <w:sz w:val="26"/>
          <w:szCs w:val="26"/>
        </w:rPr>
        <w:t>.</w:t>
      </w:r>
    </w:p>
    <w:p w:rsidR="005B5CE8" w:rsidRPr="004E4E9C" w:rsidRDefault="005B5CE8" w:rsidP="008460ED">
      <w:pPr>
        <w:pStyle w:val="NormalWeb"/>
        <w:spacing w:before="0" w:beforeAutospacing="0" w:after="0" w:afterAutospacing="0"/>
        <w:rPr>
          <w:color w:val="000000"/>
          <w:sz w:val="26"/>
          <w:szCs w:val="26"/>
        </w:rPr>
      </w:pPr>
    </w:p>
    <w:p w:rsidR="005B5CE8" w:rsidRDefault="005B5CE8" w:rsidP="008460ED">
      <w:pPr>
        <w:pStyle w:val="NormalWeb"/>
        <w:spacing w:before="0" w:beforeAutospacing="0" w:after="0" w:afterAutospacing="0"/>
        <w:rPr>
          <w:rFonts w:ascii="Calibri" w:hAnsi="Calibri" w:cs="Calibri"/>
          <w:color w:val="000000"/>
        </w:rPr>
      </w:pPr>
    </w:p>
    <w:p w:rsidR="002D1292" w:rsidRDefault="002D1292" w:rsidP="008460ED">
      <w:pPr>
        <w:pStyle w:val="NormalWeb"/>
        <w:spacing w:before="0" w:beforeAutospacing="0" w:after="0" w:afterAutospacing="0"/>
        <w:rPr>
          <w:rFonts w:ascii="Calibri" w:hAnsi="Calibri" w:cs="Calibri"/>
          <w:color w:val="000000"/>
        </w:rPr>
      </w:pPr>
    </w:p>
    <w:sectPr w:rsidR="002D1292" w:rsidSect="00C61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ED"/>
    <w:rsid w:val="000E2A23"/>
    <w:rsid w:val="002D1292"/>
    <w:rsid w:val="004E4E9C"/>
    <w:rsid w:val="005B5CE8"/>
    <w:rsid w:val="00757B59"/>
    <w:rsid w:val="008460ED"/>
    <w:rsid w:val="008937EC"/>
    <w:rsid w:val="00A25B3D"/>
    <w:rsid w:val="00AD646C"/>
    <w:rsid w:val="00AE133E"/>
    <w:rsid w:val="00B63295"/>
    <w:rsid w:val="00B75C1E"/>
    <w:rsid w:val="00B86F4B"/>
    <w:rsid w:val="00BC31BE"/>
    <w:rsid w:val="00C214FC"/>
    <w:rsid w:val="00C6110D"/>
    <w:rsid w:val="00D062BC"/>
    <w:rsid w:val="00D17F90"/>
    <w:rsid w:val="00EE337E"/>
    <w:rsid w:val="00EF6DA5"/>
    <w:rsid w:val="00F6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E844"/>
  <w15:chartTrackingRefBased/>
  <w15:docId w15:val="{2780D58D-438F-45DE-9EDF-9D1697BF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0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60ED"/>
    <w:rPr>
      <w:b/>
      <w:bCs/>
    </w:rPr>
  </w:style>
  <w:style w:type="character" w:styleId="Hyperlink">
    <w:name w:val="Hyperlink"/>
    <w:basedOn w:val="DefaultParagraphFont"/>
    <w:uiPriority w:val="99"/>
    <w:semiHidden/>
    <w:unhideWhenUsed/>
    <w:rsid w:val="008460ED"/>
    <w:rPr>
      <w:color w:val="0000FF"/>
      <w:u w:val="single"/>
    </w:rPr>
  </w:style>
  <w:style w:type="paragraph" w:styleId="NoSpacing">
    <w:name w:val="No Spacing"/>
    <w:uiPriority w:val="1"/>
    <w:qFormat/>
    <w:rsid w:val="000E2A2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3743">
      <w:bodyDiv w:val="1"/>
      <w:marLeft w:val="0"/>
      <w:marRight w:val="0"/>
      <w:marTop w:val="0"/>
      <w:marBottom w:val="0"/>
      <w:divBdr>
        <w:top w:val="none" w:sz="0" w:space="0" w:color="auto"/>
        <w:left w:val="none" w:sz="0" w:space="0" w:color="auto"/>
        <w:bottom w:val="none" w:sz="0" w:space="0" w:color="auto"/>
        <w:right w:val="none" w:sz="0" w:space="0" w:color="auto"/>
      </w:divBdr>
    </w:div>
    <w:div w:id="1225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Rifle Association</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TMica</dc:creator>
  <cp:keywords/>
  <dc:description/>
  <cp:lastModifiedBy>TMica</cp:lastModifiedBy>
  <cp:revision>3</cp:revision>
  <dcterms:created xsi:type="dcterms:W3CDTF">2023-03-03T13:34:00Z</dcterms:created>
  <dcterms:modified xsi:type="dcterms:W3CDTF">2023-03-03T13:35:00Z</dcterms:modified>
</cp:coreProperties>
</file>