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208D" w14:textId="20EA43AF" w:rsidR="00291051" w:rsidRDefault="006C509E">
      <w:pPr>
        <w:tabs>
          <w:tab w:val="left" w:pos="9235"/>
        </w:tabs>
        <w:ind w:left="4104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03B4949B" wp14:editId="41B5BBD3">
            <wp:extent cx="742863" cy="835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63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 w:rsidR="001541BE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3F36C5C" wp14:editId="3E38B7A6">
                <wp:extent cx="9525" cy="19050"/>
                <wp:effectExtent l="0" t="0" r="317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0" y="0"/>
                          <a:chExt cx="15" cy="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0"/>
                              <a:gd name="T2" fmla="*/ 0 w 15"/>
                              <a:gd name="T3" fmla="*/ 15 h 30"/>
                              <a:gd name="T4" fmla="*/ 15 w 15"/>
                              <a:gd name="T5" fmla="*/ 30 h 30"/>
                              <a:gd name="T6" fmla="*/ 15 w 1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67EF06F" id="Group 2" o:spid="_x0000_s1026" style="width:.75pt;height:1.5pt;mso-position-horizontal-relative:char;mso-position-vertical-relative:line" coordsize="15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">
                <v:shape id="Freeform 3" o:spid="_x0000_s1027" style="position:absolute;width:15;height:30;visibility:visible;mso-wrap-style:square;v-text-anchor:top" coordsize="1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O7DwwAA&#10;ANoAAAAPAAAAZHJzL2Rvd25yZXYueG1sRI9Ba8JAFITvQv/D8gq9mU0tFJtmI1IQK61Cjb0/ss8k&#10;JPs2ZFeT+uvdguBxmJlvmHQxmlacqXe1ZQXPUQyCuLC65lLBIV9N5yCcR9bYWiYFf+RgkT1MUky0&#10;HfiHzntfigBhl6CCyvsukdIVFRl0ke2Ig3e0vUEfZF9K3eMQ4KaVszh+lQZrDgsVdvRRUdHsT0YB&#10;dy4ftof8a/f9u37Dzay5bE6NUk+P4/IdhKfR38O39qdW8AL/V8INkN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wO7DwwAAANoAAAAPAAAAAAAAAAAAAAAAAJcCAABkcnMvZG93&#10;bnJldi54bWxQSwUGAAAAAAQABAD1AAAAhwMAAAAA&#10;" path="m15,0l0,15,15,30,15,0xe" fillcolor="#818181" stroked="f">
                  <v:path arrowok="t" o:connecttype="custom" o:connectlocs="15,0;0,15;15,30;15,0" o:connectangles="0,0,0,0"/>
                </v:shape>
                <w10:anchorlock/>
              </v:group>
            </w:pict>
          </mc:Fallback>
        </mc:AlternateContent>
      </w:r>
    </w:p>
    <w:p w14:paraId="5E839B23" w14:textId="77777777" w:rsidR="00291051" w:rsidRPr="00C51B19" w:rsidRDefault="006C509E" w:rsidP="00C51B19">
      <w:pPr>
        <w:pStyle w:val="BodyText"/>
        <w:spacing w:before="164"/>
        <w:jc w:val="center"/>
        <w:rPr>
          <w:rFonts w:ascii="Book Antiqua" w:hAnsi="Book Antiqua" w:cs="Tahoma"/>
          <w:sz w:val="22"/>
          <w:szCs w:val="22"/>
        </w:rPr>
      </w:pPr>
      <w:r w:rsidRPr="00C51B19">
        <w:rPr>
          <w:rFonts w:ascii="Book Antiqua" w:hAnsi="Book Antiqua" w:cs="Tahoma"/>
          <w:color w:val="000099"/>
          <w:w w:val="105"/>
          <w:sz w:val="22"/>
          <w:szCs w:val="22"/>
        </w:rPr>
        <w:t>MONTGOMERY COUNTY COUNCIL</w:t>
      </w:r>
    </w:p>
    <w:p w14:paraId="79E3665A" w14:textId="77777777" w:rsidR="00291051" w:rsidRPr="00C51B19" w:rsidRDefault="006C509E" w:rsidP="00C51B19">
      <w:pPr>
        <w:spacing w:before="9"/>
        <w:jc w:val="center"/>
        <w:rPr>
          <w:rFonts w:ascii="Book Antiqua" w:hAnsi="Book Antiqua" w:cs="Tahoma"/>
        </w:rPr>
      </w:pPr>
      <w:r w:rsidRPr="00C51B19">
        <w:rPr>
          <w:rFonts w:ascii="Book Antiqua" w:hAnsi="Book Antiqua" w:cs="Tahoma"/>
          <w:color w:val="000099"/>
          <w:w w:val="105"/>
        </w:rPr>
        <w:t>ROCKVILLE, MARYLAND</w:t>
      </w:r>
    </w:p>
    <w:p w14:paraId="23DA8654" w14:textId="77777777" w:rsidR="00291051" w:rsidRPr="00C51B19" w:rsidRDefault="00291051">
      <w:pPr>
        <w:pStyle w:val="BodyText"/>
        <w:rPr>
          <w:rFonts w:ascii="Book Antiqua" w:hAnsi="Book Antiqua" w:cs="Times New Roman"/>
          <w:b w:val="0"/>
          <w:sz w:val="20"/>
        </w:rPr>
      </w:pPr>
    </w:p>
    <w:p w14:paraId="11601345" w14:textId="77777777" w:rsidR="00291051" w:rsidRPr="00672DDF" w:rsidRDefault="00291051">
      <w:pPr>
        <w:pStyle w:val="BodyText"/>
        <w:spacing w:before="8"/>
        <w:rPr>
          <w:rFonts w:ascii="Book Antiqua" w:hAnsi="Book Antiqua" w:cs="Times New Roman"/>
          <w:b w:val="0"/>
          <w:sz w:val="24"/>
          <w:lang w:val="es-ES_tradnl"/>
        </w:rPr>
      </w:pPr>
    </w:p>
    <w:p w14:paraId="2DCFEDDF" w14:textId="7411ECAD" w:rsidR="00291051" w:rsidRPr="00672DDF" w:rsidRDefault="00071D3C">
      <w:pPr>
        <w:pStyle w:val="BodyText"/>
        <w:ind w:left="100"/>
        <w:rPr>
          <w:rFonts w:ascii="Book Antiqua" w:hAnsi="Book Antiqua" w:cs="Tahoma"/>
          <w:color w:val="000099"/>
          <w:w w:val="105"/>
          <w:lang w:val="es-ES_tradnl"/>
        </w:rPr>
      </w:pPr>
      <w:r>
        <w:rPr>
          <w:rFonts w:ascii="Book Antiqua" w:hAnsi="Book Antiqua" w:cs="Tahoma"/>
          <w:color w:val="000099"/>
          <w:w w:val="105"/>
          <w:lang w:val="es-ES_tradnl"/>
        </w:rPr>
        <w:t>OFICINA DEL PRESIDENTE D</w:t>
      </w:r>
      <w:r w:rsidR="00D52337" w:rsidRPr="00672DDF">
        <w:rPr>
          <w:rFonts w:ascii="Book Antiqua" w:hAnsi="Book Antiqua" w:cs="Tahoma"/>
          <w:color w:val="000099"/>
          <w:w w:val="105"/>
          <w:lang w:val="es-ES_tradnl"/>
        </w:rPr>
        <w:t>E</w:t>
      </w:r>
      <w:r>
        <w:rPr>
          <w:rFonts w:ascii="Book Antiqua" w:hAnsi="Book Antiqua" w:cs="Tahoma"/>
          <w:color w:val="000099"/>
          <w:w w:val="105"/>
          <w:lang w:val="es-ES_tradnl"/>
        </w:rPr>
        <w:t>L</w:t>
      </w:r>
      <w:r w:rsidR="00D52337" w:rsidRPr="00672DDF">
        <w:rPr>
          <w:rFonts w:ascii="Book Antiqua" w:hAnsi="Book Antiqua" w:cs="Tahoma"/>
          <w:color w:val="000099"/>
          <w:w w:val="105"/>
          <w:lang w:val="es-ES_tradnl"/>
        </w:rPr>
        <w:t xml:space="preserve"> CONCEJO</w:t>
      </w:r>
      <w:r w:rsidR="006C509E" w:rsidRPr="00672DDF">
        <w:rPr>
          <w:rFonts w:ascii="Book Antiqua" w:hAnsi="Book Antiqua" w:cs="Tahoma"/>
          <w:color w:val="000099"/>
          <w:w w:val="105"/>
          <w:lang w:val="es-ES_tradnl"/>
        </w:rPr>
        <w:t xml:space="preserve"> </w:t>
      </w:r>
    </w:p>
    <w:p w14:paraId="1CE55982" w14:textId="77777777" w:rsidR="006C509E" w:rsidRPr="00672DDF" w:rsidRDefault="006C509E">
      <w:pPr>
        <w:pStyle w:val="BodyText"/>
        <w:ind w:left="100"/>
        <w:rPr>
          <w:color w:val="000099"/>
          <w:w w:val="105"/>
          <w:lang w:val="es-ES_tradnl"/>
        </w:rPr>
      </w:pPr>
    </w:p>
    <w:p w14:paraId="275E258A" w14:textId="77777777" w:rsidR="00672DDF" w:rsidRPr="00672DDF" w:rsidRDefault="00672DDF" w:rsidP="00C7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</w:pPr>
    </w:p>
    <w:p w14:paraId="50AFDFD6" w14:textId="31DCD3E4" w:rsidR="00C71110" w:rsidRDefault="00C71110" w:rsidP="00C7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</w:pPr>
      <w:r w:rsidRPr="00672DDF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>Declaración del Conc</w:t>
      </w:r>
      <w:r w:rsidRPr="00BC7DC0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>ejo del Condado de Montgomery sobre la de</w:t>
      </w:r>
      <w:r w:rsidR="008C4F42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 xml:space="preserve">cisión del Presidente </w:t>
      </w:r>
      <w:proofErr w:type="spellStart"/>
      <w:r w:rsidR="008C4F42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>Trump</w:t>
      </w:r>
      <w:proofErr w:type="spellEnd"/>
      <w:r w:rsidR="008C4F42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 xml:space="preserve"> de r</w:t>
      </w:r>
      <w:r w:rsidRPr="00BC7DC0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>escindir DACA</w:t>
      </w:r>
    </w:p>
    <w:p w14:paraId="223B4457" w14:textId="5FCECA4E" w:rsidR="005A33B5" w:rsidRPr="00BC7DC0" w:rsidRDefault="00BE7B1E" w:rsidP="00C7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</w:pPr>
      <w:r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>6</w:t>
      </w:r>
      <w:r w:rsidR="005A33B5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 xml:space="preserve"> de </w:t>
      </w:r>
      <w:proofErr w:type="gramStart"/>
      <w:r w:rsidR="005A33B5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>Septiembre</w:t>
      </w:r>
      <w:proofErr w:type="gramEnd"/>
      <w:r w:rsidR="005A33B5">
        <w:rPr>
          <w:rFonts w:asciiTheme="minorHAnsi" w:hAnsiTheme="minorHAnsi" w:cs="Times New Roman"/>
          <w:b/>
          <w:color w:val="212121"/>
          <w:sz w:val="24"/>
          <w:szCs w:val="24"/>
          <w:lang w:val="es-ES_tradnl"/>
        </w:rPr>
        <w:t xml:space="preserve"> 2017</w:t>
      </w:r>
    </w:p>
    <w:p w14:paraId="71B4278C" w14:textId="77777777" w:rsidR="00672DDF" w:rsidRPr="00672DDF" w:rsidRDefault="00672DDF" w:rsidP="00C7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</w:p>
    <w:p w14:paraId="053492FC" w14:textId="03DE797F" w:rsidR="00C71110" w:rsidRPr="00BC7DC0" w:rsidRDefault="00C71110" w:rsidP="0024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El Conc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ejo del Condado de Montgomery denuncia la decisión del Presidente </w:t>
      </w:r>
      <w:proofErr w:type="spellStart"/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Trump</w:t>
      </w:r>
      <w:proofErr w:type="spellEnd"/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de desmantelar 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el programa Acción Diferida mejor conocido como (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DACA). 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Este beneficio migratorio ha ayudado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</w:t>
      </w:r>
      <w:r w:rsidR="00F824EC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alrededor de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800,000 jóvenes, quienes vinieron a los Estados Unidos 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cuando eran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niños y son a men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udo referidos como "Soñadores" 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para establecer raíces en nuestra comunidad, obtener títulos universitarios y obtener las destrezas y entrenamiento necesarios para asegurar trabajos. DACA ha proporcionado una sensación de seguridad 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y</w:t>
      </w:r>
      <w:r w:rsidR="00D9411B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les 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ha dado </w:t>
      </w:r>
      <w:r w:rsidR="00D9411B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la oportunidad de poder escalar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.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A su vez,</w:t>
      </w:r>
      <w:r w:rsidR="00D9411B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DACA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ha sido clave para el mejoramiento de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la economía de los Estados Unidos.</w:t>
      </w:r>
    </w:p>
    <w:p w14:paraId="4CF77F00" w14:textId="77777777" w:rsidR="00C71110" w:rsidRPr="00672DDF" w:rsidRDefault="00C71110" w:rsidP="0024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</w:p>
    <w:p w14:paraId="4DCFF858" w14:textId="26A418B9" w:rsidR="00C71110" w:rsidRPr="00BC7DC0" w:rsidRDefault="00C71110" w:rsidP="0024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La decisi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ón del Presidente </w:t>
      </w:r>
      <w:proofErr w:type="spellStart"/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Trump</w:t>
      </w:r>
      <w:proofErr w:type="spellEnd"/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sobre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</w:t>
      </w:r>
      <w:r w:rsidR="00D9411B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este alivio migratorio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obligará a estos jóvenes a esconderse y destruirá sus posibilidades de tener una vida plena y productiva. Su decisión va en contra de la justicia racial y social y tendrá un impacto 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económico en nuestra nación. El reporte del 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Centro de Recursos Legales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para inmigrantes publicado en 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diciembre de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l 2016 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estima que 685,195 jóvenes inmigrantes se quedarán desempleados si se elimina DACA</w:t>
      </w:r>
      <w:r w:rsidR="00F824EC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.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</w:t>
      </w:r>
      <w:r w:rsidR="00F824EC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Esto 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podría </w:t>
      </w:r>
      <w:r w:rsidR="00F824EC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representar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una pérdida de $ 24,6 mil millones </w:t>
      </w:r>
      <w:r w:rsidR="004F2D0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en fondos de Seguro S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ocial 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durante la próxima década. El Institu</w:t>
      </w:r>
      <w:r w:rsidR="00071D3C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to Cato también informa que la </w:t>
      </w:r>
      <w:proofErr w:type="spellStart"/>
      <w:r w:rsidR="00071D3C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d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escisión</w:t>
      </w:r>
      <w:proofErr w:type="spellEnd"/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de DACA costará a Maryland </w:t>
      </w:r>
      <w:r w:rsidR="00F824EC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alrededor de 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$3 mil millones de 2018-2028.</w:t>
      </w:r>
    </w:p>
    <w:p w14:paraId="3E771D8A" w14:textId="77777777" w:rsidR="00C71110" w:rsidRPr="00672DDF" w:rsidRDefault="00C71110" w:rsidP="0024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  <w:bookmarkStart w:id="0" w:name="_GoBack"/>
      <w:bookmarkEnd w:id="0"/>
    </w:p>
    <w:p w14:paraId="7AB4FB3D" w14:textId="4702851F" w:rsidR="00C71110" w:rsidRPr="00BC7DC0" w:rsidRDefault="00C71110" w:rsidP="0024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Los jóvenes con estatus temporal provisto a través de DACA han cumplido con las reglas y trabajado duro para establecer sus vidas en</w:t>
      </w:r>
      <w:r w:rsidRPr="00672DDF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 xml:space="preserve"> América. Es por eso que el Conc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ejo del Condado de Montgomery continuará apoyando a nuestros "Soñadores</w:t>
      </w:r>
      <w:r w:rsidR="00241C2E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.</w:t>
      </w: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" Trabajaremos con nuestros representantes en el Congreso para detener esta decisión equivocada e injusta.</w:t>
      </w:r>
    </w:p>
    <w:p w14:paraId="43CBF8D9" w14:textId="77777777" w:rsidR="00071D3C" w:rsidRDefault="00071D3C" w:rsidP="0024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</w:p>
    <w:p w14:paraId="0C1757A3" w14:textId="00554727" w:rsidR="00C71110" w:rsidRPr="00BC7DC0" w:rsidRDefault="00C71110" w:rsidP="0024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imes New Roman"/>
          <w:color w:val="212121"/>
          <w:sz w:val="24"/>
          <w:szCs w:val="24"/>
          <w:lang w:val="es-ES_tradnl"/>
        </w:rPr>
      </w:pPr>
      <w:r w:rsidRPr="00BC7DC0">
        <w:rPr>
          <w:rFonts w:asciiTheme="minorHAnsi" w:hAnsiTheme="minorHAnsi" w:cs="Times New Roman"/>
          <w:color w:val="212121"/>
          <w:sz w:val="24"/>
          <w:szCs w:val="24"/>
          <w:lang w:val="es-ES_tradnl"/>
        </w:rPr>
        <w:t>Independientemente de lo que suceda en el nivel federal, el Condado de Montgomery sigue siendo una comunidad abierta y acogedora para todos sus residentes que están trabajando duro para lograr el sueño americano.</w:t>
      </w:r>
    </w:p>
    <w:p w14:paraId="720BA972" w14:textId="77777777" w:rsidR="00C51B19" w:rsidRPr="00672DDF" w:rsidRDefault="00C51B19" w:rsidP="006C509E">
      <w:pPr>
        <w:rPr>
          <w:lang w:val="es-ES_tradnl"/>
        </w:rPr>
      </w:pPr>
    </w:p>
    <w:p w14:paraId="534739B1" w14:textId="77777777" w:rsidR="00CC0BE6" w:rsidRDefault="00CC0BE6" w:rsidP="006C509E"/>
    <w:p w14:paraId="48FB733B" w14:textId="77777777" w:rsidR="00CC0BE6" w:rsidRDefault="00CC0BE6" w:rsidP="006C509E"/>
    <w:p w14:paraId="718076FF" w14:textId="77777777" w:rsidR="00CC0BE6" w:rsidRDefault="00CC0BE6" w:rsidP="006C509E"/>
    <w:p w14:paraId="6862094C" w14:textId="77777777" w:rsidR="006C509E" w:rsidRPr="00C51B19" w:rsidRDefault="006C509E" w:rsidP="006C509E">
      <w:pPr>
        <w:widowControl/>
        <w:adjustRightInd w:val="0"/>
        <w:jc w:val="center"/>
        <w:rPr>
          <w:rFonts w:ascii="Book Antiqua" w:eastAsiaTheme="minorHAnsi" w:hAnsi="Book Antiqua" w:cs="TTEDt00"/>
          <w:color w:val="00009A"/>
          <w:sz w:val="15"/>
          <w:szCs w:val="15"/>
        </w:rPr>
      </w:pP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S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 xml:space="preserve">TELLA 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B. W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 xml:space="preserve">ERNER 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O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 xml:space="preserve">FFICE 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B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 xml:space="preserve">UILDING </w:t>
      </w:r>
    </w:p>
    <w:p w14:paraId="140BA1C5" w14:textId="77777777" w:rsidR="006C509E" w:rsidRPr="00C51B19" w:rsidRDefault="006C509E" w:rsidP="006C509E">
      <w:pPr>
        <w:widowControl/>
        <w:adjustRightInd w:val="0"/>
        <w:jc w:val="center"/>
        <w:rPr>
          <w:rFonts w:ascii="Book Antiqua" w:eastAsiaTheme="minorHAnsi" w:hAnsi="Book Antiqua" w:cs="TTEDt00"/>
          <w:color w:val="00009A"/>
          <w:sz w:val="18"/>
          <w:szCs w:val="18"/>
        </w:rPr>
      </w:pP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100 M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 xml:space="preserve">ARYLAND 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A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>VENUE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, 6</w:t>
      </w:r>
      <w:r w:rsidRPr="00C51B19">
        <w:rPr>
          <w:rFonts w:ascii="Book Antiqua" w:eastAsiaTheme="minorHAnsi" w:hAnsi="Book Antiqua" w:cs="TTEDt00"/>
          <w:color w:val="00009A"/>
          <w:sz w:val="12"/>
          <w:szCs w:val="12"/>
        </w:rPr>
        <w:t xml:space="preserve">TH 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F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>LOOR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, R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>OCKVILLE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, M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 xml:space="preserve">ARYLAND 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20850</w:t>
      </w:r>
    </w:p>
    <w:p w14:paraId="1D49D165" w14:textId="77777777" w:rsidR="006C509E" w:rsidRPr="00C51B19" w:rsidRDefault="006C509E" w:rsidP="006C509E">
      <w:pPr>
        <w:widowControl/>
        <w:adjustRightInd w:val="0"/>
        <w:jc w:val="center"/>
        <w:rPr>
          <w:rFonts w:ascii="Book Antiqua" w:eastAsiaTheme="minorHAnsi" w:hAnsi="Book Antiqua" w:cs="TTEDt00"/>
          <w:color w:val="00009A"/>
          <w:sz w:val="18"/>
          <w:szCs w:val="18"/>
        </w:rPr>
      </w:pP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 xml:space="preserve">240-777-7828 </w:t>
      </w: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 xml:space="preserve">OR </w:t>
      </w:r>
      <w:r w:rsidRPr="00C51B19">
        <w:rPr>
          <w:rFonts w:ascii="Book Antiqua" w:eastAsiaTheme="minorHAnsi" w:hAnsi="Book Antiqua" w:cs="TTEDt00"/>
          <w:color w:val="00009A"/>
          <w:sz w:val="18"/>
          <w:szCs w:val="18"/>
        </w:rPr>
        <w:t>240-777-7900, TTY 240-777-7914, FAX 240-777-7989</w:t>
      </w:r>
    </w:p>
    <w:p w14:paraId="33F2C677" w14:textId="77777777" w:rsidR="006C509E" w:rsidRPr="00C51B19" w:rsidRDefault="006C509E" w:rsidP="006C509E">
      <w:pPr>
        <w:tabs>
          <w:tab w:val="left" w:pos="2625"/>
        </w:tabs>
        <w:jc w:val="center"/>
        <w:rPr>
          <w:rFonts w:ascii="Book Antiqua" w:hAnsi="Book Antiqua"/>
        </w:rPr>
      </w:pPr>
      <w:r w:rsidRPr="00C51B19">
        <w:rPr>
          <w:rFonts w:ascii="Book Antiqua" w:eastAsiaTheme="minorHAnsi" w:hAnsi="Book Antiqua" w:cs="TTEDt00"/>
          <w:color w:val="00009A"/>
          <w:sz w:val="15"/>
          <w:szCs w:val="15"/>
        </w:rPr>
        <w:t>WWW.MONTGOMERYCOUNTYMD.GOV</w:t>
      </w:r>
    </w:p>
    <w:sectPr w:rsidR="006C509E" w:rsidRPr="00C51B19">
      <w:type w:val="continuous"/>
      <w:pgSz w:w="12240" w:h="15840"/>
      <w:pgMar w:top="880" w:right="1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51"/>
    <w:rsid w:val="00071D3C"/>
    <w:rsid w:val="00107DF1"/>
    <w:rsid w:val="001541BE"/>
    <w:rsid w:val="00241C2E"/>
    <w:rsid w:val="00291051"/>
    <w:rsid w:val="004F2D00"/>
    <w:rsid w:val="005A158F"/>
    <w:rsid w:val="005A33B5"/>
    <w:rsid w:val="00616252"/>
    <w:rsid w:val="00672DDF"/>
    <w:rsid w:val="006C509E"/>
    <w:rsid w:val="008C4F42"/>
    <w:rsid w:val="00BE7B1E"/>
    <w:rsid w:val="00C51B19"/>
    <w:rsid w:val="00C71110"/>
    <w:rsid w:val="00CC0BE6"/>
    <w:rsid w:val="00D52337"/>
    <w:rsid w:val="00D9411B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EE1C"/>
  <w15:docId w15:val="{8DB69A8B-A9DF-4C00-BB16-55D527D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C0BE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8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Sonya</dc:creator>
  <cp:lastModifiedBy>Healy, Sonya</cp:lastModifiedBy>
  <cp:revision>8</cp:revision>
  <cp:lastPrinted>2017-09-06T17:58:00Z</cp:lastPrinted>
  <dcterms:created xsi:type="dcterms:W3CDTF">2017-09-06T17:52:00Z</dcterms:created>
  <dcterms:modified xsi:type="dcterms:W3CDTF">2017-09-06T18:51:00Z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17 for Microsoft Outlook</vt:lpwstr>
  </property>
  <property fmtid="{D5CDD505-2E9C-101B-9397-08002B2CF9AE}" pid="4" name="LastSaved">
    <vt:filetime>2017-09-06T00:00:00Z</vt:filetime>
  </property>
</Properties>
</file>